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7454"/>
          <w:sz w:val="63"/>
        </w:rPr>
        <w:t>너구리의 간식 시간</w:t>
      </w:r>
    </w:p>
    <w:p>
      <w:pPr>
        <w:framePr w:w="9510" w:h="540" w:hRule="exact" w:wrap="around" w:vAnchor="page" w:hAnchor="page" w:x="1200" w:y="10590"/>
        <w:tabs>
          <w:tab w:pos="9510" w:val="right"/>
        </w:tabs>
        <w:spacing w:lineRule="exact" w:line="540"/>
      </w:pPr>
      <w:r>
        <w:rPr>
          <w:b/>
          <w:color w:val="285345"/>
          <w:sz w:val="24"/>
        </w:rPr>
        <w:t xml:space="preserve">받는 사람 : </w:t>
      </w:r>
      <w:r>
        <w:rPr>
          <w:b/>
          <w:color w:val="28534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1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너구리의 간식 시간 편지지 배경 그림"/>
          <wp:cNvGraphicFramePr/>
          <a:graphic>
            <a:graphicData uri="http://schemas.openxmlformats.org/drawingml/2006/picture">
              <pic:pic>
                <pic:nvPicPr>
                  <pic:cNvPr id="0" name="animal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너구리의 간식 시간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