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4C74"/>
          <w:sz w:val="66"/>
        </w:rPr>
        <w:t>도토리 다람쥐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토리 다람쥐 편지지 배경 그림"/>
          <wp:cNvGraphicFramePr/>
          <a:graphic>
            <a:graphicData uri="http://schemas.openxmlformats.org/drawingml/2006/picture">
              <pic:pic>
                <pic:nvPicPr>
                  <pic:cNvPr id="0" name="animal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도토리 다람쥐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