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3B"/>
          <w:sz w:val="66"/>
        </w:rPr>
        <w:t>느긋한 하마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느긋한 하마 편지지 배경 그림"/>
          <wp:cNvGraphicFramePr/>
          <a:graphic>
            <a:graphicData uri="http://schemas.openxmlformats.org/drawingml/2006/picture">
              <pic:pic>
                <pic:nvPicPr>
                  <pic:cNvPr id="0" name="animal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느긋한 하마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