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D74"/>
          <w:sz w:val="66"/>
        </w:rPr>
        <w:t>온천 카피바라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온천 카피바라 편지지 배경 그림"/>
          <wp:cNvGraphicFramePr/>
          <a:graphic>
            <a:graphicData uri="http://schemas.openxmlformats.org/drawingml/2006/picture">
              <pic:pic>
                <pic:nvPicPr>
                  <pic:cNvPr id="0" name="animal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온천 카피바라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