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52"/>
          <w:sz w:val="63"/>
        </w:rPr>
        <w:t>땅속 두더지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땅속 두더지 편지지 배경 그림"/>
          <wp:cNvGraphicFramePr/>
          <a:graphic>
            <a:graphicData uri="http://schemas.openxmlformats.org/drawingml/2006/picture">
              <pic:pic>
                <pic:nvPicPr>
                  <pic:cNvPr id="0" name="animal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땅속 두더지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