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50"/>
          <w:sz w:val="66"/>
        </w:rPr>
        <w:t>고래의 노래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래의 노래 편지지 배경 그림"/>
          <wp:cNvGraphicFramePr/>
          <a:graphic>
            <a:graphicData uri="http://schemas.openxmlformats.org/drawingml/2006/picture">
              <pic:pic>
                <pic:nvPicPr>
                  <pic:cNvPr id="0" name="animal-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고래의 노래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