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B3303B"/>
          <w:sz w:val="63"/>
        </w:rPr>
        <w:t>삐삐 오면 공중전화로</w:t>
      </w:r>
    </w:p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오면 공중전화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오면 공중전화로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