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5A25"/>
          <w:sz w:val="66"/>
        </w:rPr>
        <w:t>불국사의 아침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불국사의 아침 편지지 배경 그림"/>
          <wp:cNvGraphicFramePr/>
          <a:graphic>
            <a:graphicData uri="http://schemas.openxmlformats.org/drawingml/2006/picture">
              <pic:pic>
                <pic:nvPicPr>
                  <pic:cNvPr id="0" name="place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불국사의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