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82574"/>
          <w:sz w:val="69"/>
        </w:rPr>
        <w:t>광화문 광장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광화문 광장 편지지 배경 그림"/>
          <wp:cNvGraphicFramePr/>
          <a:graphic>
            <a:graphicData uri="http://schemas.openxmlformats.org/drawingml/2006/picture">
              <pic:pic>
                <pic:nvPicPr>
                  <pic:cNvPr id="0" name="place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광화문 광장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