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6825"/>
          <w:sz w:val="69"/>
        </w:rPr>
        <w:t>지리산 운해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지리산 운해 편지지 배경 그림"/>
          <wp:cNvGraphicFramePr/>
          <a:graphic>
            <a:graphicData uri="http://schemas.openxmlformats.org/drawingml/2006/picture">
              <pic:pic>
                <pic:nvPicPr>
                  <pic:cNvPr id="0" name="place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지리산 운해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