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254C74"/>
          <w:sz w:val="66"/>
        </w:rPr>
        <w:t>남산타워의 저녁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283D57"/>
          <w:sz w:val="24"/>
        </w:rPr>
        <w:t xml:space="preserve">받는 사람 : </w:t>
      </w:r>
      <w:r>
        <w:rPr>
          <w:b/>
          <w:color w:val="283D5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83D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남산타워의 저녁 편지지 배경 그림"/>
          <wp:cNvGraphicFramePr/>
          <a:graphic>
            <a:graphicData uri="http://schemas.openxmlformats.org/drawingml/2006/picture">
              <pic:pic>
                <pic:nvPicPr>
                  <pic:cNvPr id="0" name="place-3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남산타워의 저녁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