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4274"/>
          <w:sz w:val="66"/>
        </w:rPr>
        <w:t>설악산 단풍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설악산 단풍 편지지 배경 그림"/>
          <wp:cNvGraphicFramePr/>
          <a:graphic>
            <a:graphicData uri="http://schemas.openxmlformats.org/drawingml/2006/picture">
              <pic:pic>
                <pic:nvPicPr>
                  <pic:cNvPr id="0" name="place-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설악산 단풍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