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3874"/>
          <w:sz w:val="66"/>
        </w:rPr>
        <w:t>순천만 갈대밭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순천만 갈대밭 편지지 배경 그림"/>
          <wp:cNvGraphicFramePr/>
          <a:graphic>
            <a:graphicData uri="http://schemas.openxmlformats.org/drawingml/2006/picture">
              <pic:pic>
                <pic:nvPicPr>
                  <pic:cNvPr id="0" name="place-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순천만 갈대밭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