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57425"/>
          <w:sz w:val="66"/>
        </w:rPr>
        <w:t>우도의 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도의 봄 편지지 배경 그림"/>
          <wp:cNvGraphicFramePr/>
          <a:graphic>
            <a:graphicData uri="http://schemas.openxmlformats.org/drawingml/2006/picture">
              <pic:pic>
                <pic:nvPicPr>
                  <pic:cNvPr id="0" name="place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우도의 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