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374"/>
          <w:sz w:val="69"/>
        </w:rPr>
        <w:t>언덕 위 벤치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언덕 위 벤치 편지지 배경 그림"/>
          <wp:cNvGraphicFramePr/>
          <a:graphic>
            <a:graphicData uri="http://schemas.openxmlformats.org/drawingml/2006/picture">
              <pic:pic>
                <pic:nvPicPr>
                  <pic:cNvPr id="0" name="place-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언덕 위 벤치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