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12574"/>
          <w:sz w:val="66"/>
        </w:rPr>
        <w:t>그랜드캐니언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그랜드캐니언 편지지 배경 그림"/>
          <wp:cNvGraphicFramePr/>
          <a:graphic>
            <a:graphicData uri="http://schemas.openxmlformats.org/drawingml/2006/picture">
              <pic:pic>
                <pic:nvPicPr>
                  <pic:cNvPr id="0" name="place-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그랜드캐니언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