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647425"/>
          <w:sz w:val="69"/>
        </w:rPr>
        <w:t>시드니 오페라하우스</w:t>
      </w:r>
    </w:p>
    <w:p>
      <w:pPr>
        <w:framePr w:w="9510" w:h="540" w:hRule="exact" w:wrap="around" w:vAnchor="page" w:hAnchor="page" w:x="1200" w:y="9510"/>
        <w:tabs>
          <w:tab w:pos="9510" w:val="right"/>
        </w:tabs>
        <w:spacing w:lineRule="exact" w:line="540"/>
      </w:pPr>
      <w:r>
        <w:rPr>
          <w:b/>
          <w:color w:val="4A532B"/>
          <w:sz w:val="24"/>
        </w:rPr>
        <w:t xml:space="preserve">받는 사람 : </w:t>
      </w:r>
      <w:r>
        <w:rPr>
          <w:b/>
          <w:color w:val="4A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3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시드니 오페라하우스 편지지 배경 그림"/>
          <wp:cNvGraphicFramePr/>
          <a:graphic>
            <a:graphicData uri="http://schemas.openxmlformats.org/drawingml/2006/picture">
              <pic:pic>
                <pic:nvPicPr>
                  <pic:cNvPr id="0" name="place-8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시드니 오페라하우스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