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556"/>
          <w:sz w:val="69"/>
        </w:rPr>
        <w:t>사하라의 모래언덕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532846"/>
          <w:sz w:val="24"/>
        </w:rPr>
        <w:t xml:space="preserve">받는 사람 : </w:t>
      </w:r>
      <w:r>
        <w:rPr>
          <w:b/>
          <w:color w:val="532846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6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사하라의 모래언덕 편지지 배경 그림"/>
          <wp:cNvGraphicFramePr/>
          <a:graphic>
            <a:graphicData uri="http://schemas.openxmlformats.org/drawingml/2006/picture">
              <pic:pic>
                <pic:nvPicPr>
                  <pic:cNvPr id="0" name="place-9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사하라의 모래언덕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