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4874"/>
          <w:sz w:val="69"/>
        </w:rPr>
        <w:t>이쓰쿠시마 도리이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283B57"/>
          <w:sz w:val="24"/>
        </w:rPr>
        <w:t xml:space="preserve">받는 사람 : </w:t>
      </w:r>
      <w:r>
        <w:rPr>
          <w:b/>
          <w:color w:val="283B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B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이쓰쿠시마 도리이 편지지 배경 그림"/>
          <wp:cNvGraphicFramePr/>
          <a:graphic>
            <a:graphicData uri="http://schemas.openxmlformats.org/drawingml/2006/picture">
              <pic:pic>
                <pic:nvPicPr>
                  <pic:cNvPr id="0" name="place-9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이쓰쿠시마 도리이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