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82574"/>
          <w:sz w:val="66"/>
        </w:rPr>
        <w:t>칼라 백합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칼라 백합 편지지 배경 그림"/>
          <wp:cNvGraphicFramePr/>
          <a:graphic>
            <a:graphicData uri="http://schemas.openxmlformats.org/drawingml/2006/picture">
              <pic:pic>
                <pic:nvPicPr>
                  <pic:cNvPr id="0" name="garden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칼라 백합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