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F7425"/>
          <w:sz w:val="66"/>
        </w:rPr>
        <w:t>푸른 수국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푸른 수국 편지지 배경 그림"/>
          <wp:cNvGraphicFramePr/>
          <a:graphic>
            <a:graphicData uri="http://schemas.openxmlformats.org/drawingml/2006/picture">
              <pic:pic>
                <pic:nvPicPr>
                  <pic:cNvPr id="0" name="garden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푸른 수국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