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7450"/>
          <w:sz w:val="66"/>
        </w:rPr>
        <w:t>별 보이는 둥근 창</w:t>
      </w:r>
    </w:p>
    <w:p>
      <w:pPr>
        <w:framePr w:w="9510" w:h="540" w:hRule="exact" w:wrap="around" w:vAnchor="page" w:hAnchor="page" w:x="1200" w:y="10380"/>
        <w:tabs>
          <w:tab w:pos="9510" w:val="right"/>
        </w:tabs>
        <w:spacing w:lineRule="exact" w:line="540"/>
      </w:pPr>
      <w:r>
        <w:rPr>
          <w:b/>
          <w:color w:val="285343"/>
          <w:sz w:val="24"/>
        </w:rPr>
        <w:t xml:space="preserve">받는 사람 : </w:t>
      </w:r>
      <w:r>
        <w:rPr>
          <w:b/>
          <w:color w:val="28534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10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별 보이는 둥근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별 보이는 둥근 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