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3F25"/>
          <w:sz w:val="63"/>
        </w:rPr>
        <w:t>핸드 그라인더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핸드 그라인더 편지지 배경 그림"/>
          <wp:cNvGraphicFramePr/>
          <a:graphic>
            <a:graphicData uri="http://schemas.openxmlformats.org/drawingml/2006/picture">
              <pic:pic>
                <pic:nvPicPr>
                  <pic:cNvPr id="0" name="coffee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핸드 그라인더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