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2C3C44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4F6773"/>
          <w:sz w:val="22"/>
        </w:rPr>
        <w:t>건설 현장관리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2C3C44"/>
          <w:sz w:val="23"/>
        </w:rPr>
        <w:t>공기·품질·안전이 충돌했을 때 판단한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2C3C44"/>
          <w:sz w:val="23"/>
        </w:rPr>
        <w:t>협력업체·작업자와 소통하며 문제를 푼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2C3C44"/>
          <w:sz w:val="23"/>
        </w:rPr>
        <w:t>공정 지연을 만회하기 위해 사용한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4F6773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2C3C44"/>
          <w:sz w:val="23"/>
        </w:rPr>
        <w:t>도면·시방서를 해석해 문제를 해결한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p>
      <w:pPr>
        <w:pBdr>
          <w:bottom w:val="single" w:sz="4" w:space="1" w:color="C5CED3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