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3C8D5"/>
        </w:pBdr>
        <w:spacing w:before="0" w:after="200"/>
        <w:jc w:val="left"/>
      </w:pPr>
      <w:r>
        <w:rPr>
          <w:color w:val="8A929C"/>
          <w:sz w:val="20"/>
        </w:rPr>
        <w:t>브랜드·그래픽 디자이너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36508C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6508C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나의 디자인 스타일과 영감을 얻는 방법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2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6508C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클라이언트 요구를 시각으로 풀어낸 대표 작업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6508C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입사 후 제안하고 싶은 작업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36508C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6508C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B2C55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1F2F6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1B2C55"/>
                <w:sz w:val="21"/>
              </w:rPr>
              <w:t>피드백을 받아들이는 나만의 기준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36508C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1F2F6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