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413D85"/>
              <w:bottom w:val="nil"/>
              <w:right w:val="nil"/>
            </w:tcBorders>
            <w:shd w:val="clear" w:color="auto" w:fill="E1E0EB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31F51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보육·유아교사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13D85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13D85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13D85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13D85"/>
          <w:sz w:val="21"/>
        </w:rPr>
        <w:t xml:space="preserve">1. </w:t>
      </w:r>
      <w:r>
        <w:rPr>
          <w:b/>
          <w:sz w:val="21"/>
        </w:rPr>
        <w:t>영유아의 안전과 건강을 지킨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13D85"/>
          <w:sz w:val="21"/>
        </w:rPr>
        <w:t xml:space="preserve">2. </w:t>
      </w:r>
      <w:r>
        <w:rPr>
          <w:b/>
          <w:sz w:val="21"/>
        </w:rPr>
        <w:t>직접 계획하고 진행한 놀이·활동 사례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13D85"/>
          <w:sz w:val="21"/>
        </w:rPr>
        <w:t xml:space="preserve">3. </w:t>
      </w:r>
      <w:r>
        <w:rPr>
          <w:b/>
          <w:sz w:val="21"/>
        </w:rPr>
        <w:t>영유아 발달에 맞춰 활동을 조정한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13D85"/>
          <w:sz w:val="21"/>
        </w:rPr>
        <w:t xml:space="preserve">4. </w:t>
      </w:r>
      <w:r>
        <w:rPr>
          <w:b/>
          <w:sz w:val="21"/>
        </w:rPr>
        <w:t>아이들과 함께하고 싶은 이유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13D85"/>
          <w:sz w:val="21"/>
        </w:rPr>
        <w:t xml:space="preserve">5. </w:t>
      </w:r>
      <w:r>
        <w:rPr>
          <w:b/>
          <w:sz w:val="21"/>
        </w:rPr>
        <w:t>교사로서 나를 돌보며 오래 일하는 방법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