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A6167"/>
              <w:bottom w:val="nil"/>
              <w:right w:val="nil"/>
            </w:tcBorders>
            <w:shd w:val="clear" w:color="auto" w:fill="E4E6E7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프론트엔드 개발자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sz w:val="21"/>
        </w:rPr>
        <w:t>성능·접근성 문제를 발견하고 고친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sz w:val="21"/>
        </w:rPr>
        <w:t>디자이너·기획자와 의견이 달랐을 때 푼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sz w:val="21"/>
        </w:rPr>
        <w:t>디자인 시스템이나 공통 컴포넌트를 만든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sz w:val="21"/>
        </w:rPr>
        <w:t>사용자 경험을 개선했던 구체적 사례</w:t>
      </w:r>
      <w:r>
        <w:rPr>
          <w:color w:val="8A929C"/>
          <w:sz w:val="17"/>
        </w:rPr>
        <w:t xml:space="preserve">  (수치 · 전후 비교, 800자)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5. </w:t>
      </w:r>
      <w:r>
        <w:rPr>
          <w:b/>
          <w:sz w:val="21"/>
        </w:rPr>
        <w:t>사용자 피드백을 제품에 반영한 방식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