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5CED3"/>
        </w:pBdr>
        <w:spacing w:before="0" w:after="200"/>
        <w:jc w:val="left"/>
      </w:pPr>
      <w:r>
        <w:rPr>
          <w:color w:val="8A929C"/>
          <w:sz w:val="20"/>
        </w:rPr>
        <w:t>병원 행정·간호조무사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6773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6773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2F4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3C44"/>
                <w:sz w:val="21"/>
              </w:rPr>
              <w:t>의료기관에서 일하고 싶은 이유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7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6773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6773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2F4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3C44"/>
                <w:sz w:val="21"/>
              </w:rPr>
              <w:t>불안하거나 화난 환자·보호자를 응대한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6773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6773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2F4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3C44"/>
                <w:sz w:val="21"/>
              </w:rPr>
              <w:t>입사 후 목표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4F6773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6773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3C44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2F4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2C3C44"/>
                <w:sz w:val="21"/>
              </w:rPr>
              <w:t>고객 불편을 줄이기 위해 절차를 개선한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4F6773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2F4F5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