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2D5"/>
        </w:pBdr>
        <w:spacing w:before="0" w:after="200"/>
        <w:jc w:val="left"/>
      </w:pPr>
      <w:r>
        <w:rPr>
          <w:color w:val="8A929C"/>
          <w:sz w:val="20"/>
        </w:rPr>
        <w:t>콘텐츠·SNS 마케터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7A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7A8A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5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4954"/>
                <w:sz w:val="21"/>
              </w:rPr>
              <w:t>직접 운영한 채널 이야기와 성장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7A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7A8A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5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4954"/>
                <w:sz w:val="21"/>
              </w:rPr>
              <w:t>반응이 가장 좋았던 콘텐츠와 그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7A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7A8A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5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4954"/>
                <w:sz w:val="21"/>
              </w:rPr>
              <w:t>입사 후 만들고 싶은 콘텐츠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7A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7A8A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5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4954"/>
                <w:sz w:val="21"/>
              </w:rPr>
              <w:t>성과를 분석해 다음 콘텐츠에 반영한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87A8A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5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