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33A4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DD5"/>
        </w:pBdr>
        <w:spacing w:before="0" w:after="200"/>
        <w:jc w:val="left"/>
      </w:pPr>
      <w:r>
        <w:rPr>
          <w:color w:val="8A929C"/>
          <w:sz w:val="20"/>
        </w:rPr>
        <w:t>퍼포먼스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광고 성과를 크게 끌어올린 경험 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데이터로 가설을 세우고 검증한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마케팅 데이터를 팀에 공유하고 설득한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26380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4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