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545F6E"/>
              <w:bottom w:val="nil"/>
              <w:right w:val="nil"/>
            </w:tcBorders>
            <w:shd w:val="clear" w:color="auto" w:fill="E3E5E8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F3741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인사·총무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45F6E"/>
          <w:sz w:val="21"/>
        </w:rPr>
        <w:t xml:space="preserve">1. </w:t>
      </w:r>
      <w:r>
        <w:rPr>
          <w:b/>
          <w:sz w:val="21"/>
        </w:rPr>
        <w:t>구성원 사이의 갈등이나 민원을 풀었던 경험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45F6E"/>
          <w:sz w:val="21"/>
        </w:rPr>
        <w:t xml:space="preserve">2. </w:t>
      </w:r>
      <w:r>
        <w:rPr>
          <w:b/>
          <w:sz w:val="21"/>
        </w:rPr>
        <w:t>제도나 절차를 개선해 효과를 본 사례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45F6E"/>
          <w:sz w:val="21"/>
        </w:rPr>
        <w:t xml:space="preserve">3. </w:t>
      </w:r>
      <w:r>
        <w:rPr>
          <w:b/>
          <w:sz w:val="21"/>
        </w:rPr>
        <w:t>채용·평가에서 공정성을 지키기 위한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45F6E"/>
          <w:sz w:val="21"/>
        </w:rPr>
        <w:t xml:space="preserve">4. </w:t>
      </w:r>
      <w:r>
        <w:rPr>
          <w:b/>
          <w:sz w:val="21"/>
        </w:rPr>
        <w:t>사람을 대하는 나의 원칙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45F6E"/>
          <w:sz w:val="21"/>
        </w:rPr>
        <w:t xml:space="preserve">5. </w:t>
      </w:r>
      <w:r>
        <w:rPr>
          <w:b/>
          <w:sz w:val="21"/>
        </w:rPr>
        <w:t>법·규정이 바뀌었을 때 대응한 방법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