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3C7"/>
        </w:pBdr>
        <w:spacing w:before="0" w:after="200"/>
        <w:jc w:val="left"/>
      </w:pPr>
      <w:r>
        <w:rPr>
          <w:color w:val="8A929C"/>
          <w:sz w:val="20"/>
        </w:rPr>
        <w:t>인사·총무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사람을 대하는 나의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구성원 사이의 갈등이나 민원을 풀었던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입사 후 만들고 싶은 조직 문화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73B4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73B4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1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521E2B"/>
                <w:sz w:val="21"/>
              </w:rPr>
              <w:t>법·규정이 바뀌었을 때 대응한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73B4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1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