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7A5F48"/>
                <w:sz w:val="18"/>
              </w:rPr>
              <w:t>법인영업(B2B)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9372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3450" w:hRule="atLeast"/>
          <w:cantSplit/>
        </w:trPr>
        <w:tc>
          <w:tcPr>
            <w:tcW w:type="dxa" w:w="264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93727"/>
                <w:sz w:val="19"/>
              </w:rPr>
              <w:t>가장 큰 계약을 따낸 과정 (고객 · 제안 · 결과)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93727"/>
                <w:sz w:val="19"/>
              </w:rPr>
              <w:t>거절당한 제안에서 배운 점과 다음 행동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93727"/>
                <w:sz w:val="19"/>
              </w:rPr>
              <w:t>입사 후 1년 목표(수치 포함)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93727"/>
                <w:sz w:val="19"/>
              </w:rPr>
              <w:t>제안서나 발표에서 의사결정자를 설득한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93727"/>
                <w:sz w:val="19"/>
              </w:rPr>
              <w:t>영업 데이터를 관리하고 활용하는 방식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