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4598E"/>
              <w:bottom w:val="nil"/>
              <w:right w:val="nil"/>
            </w:tcBorders>
            <w:shd w:val="clear" w:color="auto" w:fill="F1F3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335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호텔·관광 서비스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sz w:val="21"/>
        </w:rPr>
        <w:t>고객 감동이나 칭찬을 받았던 순간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sz w:val="21"/>
        </w:rPr>
        <w:t>외국인 고객·언어 문제를 해결한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3. </w:t>
      </w:r>
      <w:r>
        <w:rPr>
          <w:b/>
          <w:sz w:val="21"/>
        </w:rPr>
        <w:t>팀워크가 중요했던 상황에서 내가 한 역할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4. </w:t>
      </w:r>
      <w:r>
        <w:rPr>
          <w:b/>
          <w:sz w:val="21"/>
        </w:rPr>
        <w:t>서비스 직무를 선택한 이유와 나의 장점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598E"/>
          <w:sz w:val="21"/>
        </w:rPr>
        <w:t xml:space="preserve">5. </w:t>
      </w:r>
      <w:r>
        <w:rPr>
          <w:b/>
          <w:sz w:val="21"/>
        </w:rPr>
        <w:t>나만의 서비스 철학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