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CHILDCARE TEACHER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80"/>
          <w:sz w:val="60"/>
        </w:rPr>
        <w:t>이  름</w:t>
      </w:r>
    </w:p>
    <w:p>
      <w:pPr>
        <w:keepNext w:val="0"/>
        <w:pBdr>
          <w:bottom w:val="single" w:sz="12" w:space="6" w:color="233A4D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26380"/>
          <w:sz w:val="22"/>
        </w:rPr>
        <w:t>보육·유아교사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희망연령반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자격 · 이수 교육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근무 경력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어린이집 · 유치원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어린이집 · 유치원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어린이집 · 유치원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담당 가능 연령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만 0세   □ 만 1세   □ 만 2세   □ 만 3세   □ 만 4세   □ 만 5세   □ 혼합연령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진행한 활동 프로그램 사례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p>
      <w:pPr>
        <w:pBdr>
          <w:bottom w:val="single" w:sz="4" w:space="1" w:color="C3CDD5"/>
        </w:pBdr>
        <w:spacing w:lineRule="exact" w:line="390" w:before="0" w:after="0"/>
      </w:pPr>
    </w:p>
    <w:p>
      <w:pPr>
        <w:pBdr>
          <w:bottom w:val="single" w:sz="4" w:space="1" w:color="C3CDD5"/>
        </w:pBdr>
        <w:spacing w:lineRule="exact" w:line="390" w:before="0" w:after="0"/>
      </w:pPr>
    </w:p>
    <w:p>
      <w:pPr>
        <w:pBdr>
          <w:bottom w:val="single" w:sz="4" w:space="1" w:color="C3CD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학력 · 안전 교육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