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프론트엔드 개발자</w:t>
            </w:r>
            <w:r>
              <w:rPr>
                <w:color w:val="8A929C"/>
                <w:spacing w:val="20"/>
                <w:sz w:val="16"/>
              </w:rPr>
              <w:t xml:space="preserve">   ·   FRONTEND DEVELOPER</w:t>
            </w:r>
          </w:p>
        </w:tc>
      </w:tr>
    </w:tbl>
    <w:p>
      <w:pPr>
        <w:keepNext w:val="0"/>
        <w:pBdr>
          <w:bottom w:val="single" w:sz="18" w:space="1" w:color="387A8A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01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배포한 서비스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02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기술 역량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387A8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03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04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성능 · 접근성 개선 사례 (전후 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>05</w:t>
      </w:r>
      <w:r>
        <w:rPr>
          <w:rFonts w:ascii="맑은 고딕" w:hAnsi="맑은 고딕" w:eastAsia="맑은 고딕" w:cs="맑은 고딕"/>
          <w:b/>
          <w:color w:val="1C4954"/>
          <w:sz w:val="23"/>
        </w:rPr>
        <w:t xml:space="preserve">  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