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외식·카페 매니저로서 어떤 가치를 만드는 사람인지 두 줄로 적어 주세요.</w:t>
            </w: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매장 운영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자격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2B5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2B5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2B5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매출 · 원가 · 고객 만족 개선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C2B54"/>
                <w:sz w:val="21"/>
              </w:rPr>
              <w:t>개선 과제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84E8A"/>
                <w:sz w:val="16"/>
              </w:rPr>
              <w:t>방법 · 결과 (전후 수치)</w:t>
            </w: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인력 관리 · 교육 경험</w:t>
            </w: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E0E3EB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84E8A"/>
                <w:sz w:val="21"/>
              </w:rPr>
              <w:t>외식·카페 매니저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RESTAURANT · CAFE MANAGER</w:t>
            </w:r>
          </w:p>
          <w:p>
            <w:pPr>
              <w:pBdr>
                <w:bottom w:val="single" w:sz="4" w:space="1" w:color="384E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2B5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희망지역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84E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2B54"/>
                <w:spacing w:val="30"/>
                <w:sz w:val="17"/>
              </w:rPr>
              <w:t>근무 가능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평일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주말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오픈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마감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야간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공휴일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