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22"/>
              </w:rPr>
              <w:t>외식·카페 매니저</w:t>
            </w:r>
            <w:r>
              <w:rPr>
                <w:color w:val="8A929C"/>
                <w:spacing w:val="20"/>
                <w:sz w:val="16"/>
              </w:rPr>
              <w:t xml:space="preserve">   ·   RESTAURANT · CAFE MANAGER</w:t>
            </w:r>
          </w:p>
        </w:tc>
      </w:tr>
    </w:tbl>
    <w:p>
      <w:pPr>
        <w:keepNext w:val="0"/>
        <w:pBdr>
          <w:bottom w:val="single" w:sz="18" w:space="1" w:color="413D8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희망지역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01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매장 운영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매장명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규모 (평 · 인원) · 일 평균 매출 · 직 책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02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03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근무 가능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평일      □ 주말      □ 오픈      □ 마감      □ 야간      □ 공휴일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04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매출 · 원가 · 고객 만족 개선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개선 과제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05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인력 관리 · 교육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05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13D85"/>
          <w:sz w:val="22"/>
        </w:rPr>
        <w:t>06</w:t>
      </w:r>
      <w:r>
        <w:rPr>
          <w:rFonts w:ascii="맑은 고딕" w:hAnsi="맑은 고딕" w:eastAsia="맑은 고딕" w:cs="맑은 고딕"/>
          <w:b/>
          <w:color w:val="231F51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