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2E9179"/>
        </w:pBdr>
        <w:spacing w:before="0" w:after="120"/>
        <w:ind w:left="160"/>
      </w:pPr>
      <w:r>
        <w:rPr>
          <w:b/>
          <w:color w:val="1D5C4E"/>
          <w:spacing w:val="40"/>
          <w:sz w:val="44"/>
        </w:rPr>
        <w:t>이력서</w:t>
      </w:r>
      <w:r>
        <w:rPr>
          <w:color w:val="7A8798"/>
          <w:sz w:val="19"/>
        </w:rPr>
        <w:t xml:space="preserve">    INSURANCE · FINANCE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활동 지역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소속 · 직위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2E9179"/>
        </w:pBdr>
        <w:spacing w:before="220" w:after="80"/>
        <w:ind w:left="140"/>
      </w:pPr>
      <w:r>
        <w:rPr>
          <w:b/>
          <w:color w:val="1D5C4E"/>
          <w:sz w:val="22"/>
        </w:rPr>
        <w:t>보유 자격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490"/>
        <w:gridCol w:w="2070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자격명</w:t>
            </w:r>
          </w:p>
        </w:tc>
        <w:tc>
          <w:tcPr>
            <w:tcW w:type="dxa" w:w="249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발급 기관</w:t>
            </w:r>
          </w:p>
        </w:tc>
        <w:tc>
          <w:tcPr>
            <w:tcW w:type="dxa" w:w="207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번호 · 비고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2E9179"/>
        </w:pBdr>
        <w:spacing w:before="220" w:after="80"/>
        <w:ind w:left="140"/>
      </w:pPr>
      <w:r>
        <w:rPr>
          <w:b/>
          <w:color w:val="1D5C4E"/>
          <w:sz w:val="22"/>
        </w:rPr>
        <w:t>영업 실적 (월 · 연)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895"/>
        <w:gridCol w:w="2490"/>
        <w:gridCol w:w="2895"/>
        <w:gridCol w:w="2070"/>
      </w:tblGrid>
      <w:tr>
        <w:trPr>
          <w:trHeight w:val="420" w:hRule="atLeast"/>
          <w:cantSplit/>
        </w:trPr>
        <w:tc>
          <w:tcPr>
            <w:tcW w:type="dxa" w:w="2895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기 간</w:t>
            </w:r>
          </w:p>
        </w:tc>
        <w:tc>
          <w:tcPr>
            <w:tcW w:type="dxa" w:w="249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신계약 건수</w:t>
            </w:r>
          </w:p>
        </w:tc>
        <w:tc>
          <w:tcPr>
            <w:tcW w:type="dxa" w:w="2895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수입 보험료</w:t>
            </w:r>
          </w:p>
        </w:tc>
        <w:tc>
          <w:tcPr>
            <w:tcW w:type="dxa" w:w="207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유지율</w:t>
            </w:r>
          </w:p>
        </w:tc>
      </w:tr>
      <w:tr>
        <w:trPr>
          <w:trHeight w:val="495" w:hRule="atLeast"/>
          <w:cantSplit/>
        </w:trPr>
        <w:tc>
          <w:tcPr>
            <w:tcW w:type="dxa" w:w="2895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895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895"/>
            <w:vAlign w:val="center"/>
          </w:tcPr>
          <w:p/>
        </w:tc>
        <w:tc>
          <w:tcPr>
            <w:tcW w:type="dxa" w:w="249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전문 영역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보장성   □ 저축 · 연금   □ 법인   □ 자영업   □ 사회초년생   □ 시니어   □ 어린이 · 청소년</w:t>
            </w:r>
          </w:p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고객 관리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정기 안부   □ 증권 점검   □ 행사 · 모임   □ 온라인 상담   □ 소개 영업</w:t>
            </w:r>
          </w:p>
        </w:tc>
      </w:tr>
    </w:tbl>
    <w:p>
      <w:pPr>
        <w:keepNext/>
        <w:pBdr>
          <w:left w:val="single" w:sz="36" w:space="6" w:color="2E9179"/>
        </w:pBdr>
        <w:spacing w:before="220" w:after="80"/>
        <w:ind w:left="140"/>
      </w:pPr>
      <w:r>
        <w:rPr>
          <w:b/>
          <w:color w:val="1D5C4E"/>
          <w:sz w:val="22"/>
        </w:rPr>
        <w:t>경력 · 학력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930"/>
        <w:gridCol w:w="414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기 간</w:t>
            </w:r>
          </w:p>
        </w:tc>
        <w:tc>
          <w:tcPr>
            <w:tcW w:type="dxa" w:w="393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회사 · 학교</w:t>
            </w:r>
          </w:p>
        </w:tc>
        <w:tc>
          <w:tcPr>
            <w:tcW w:type="dxa" w:w="414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2E9179"/>
        </w:pBdr>
        <w:spacing w:before="220" w:after="80"/>
        <w:ind w:left="140"/>
      </w:pPr>
      <w:r>
        <w:rPr>
          <w:b/>
          <w:color w:val="1D5C4E"/>
          <w:sz w:val="22"/>
        </w:rPr>
        <w:t>교육 · 수상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5385"/>
        <w:gridCol w:w="289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일 자</w:t>
            </w:r>
          </w:p>
        </w:tc>
        <w:tc>
          <w:tcPr>
            <w:tcW w:type="dxa" w:w="5385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교육 · 수상명</w:t>
            </w:r>
          </w:p>
        </w:tc>
        <w:tc>
          <w:tcPr>
            <w:tcW w:type="dxa" w:w="2895"/>
            <w:shd w:val="clear" w:color="auto" w:fill="E7F5F0"/>
            <w:vAlign w:val="center"/>
          </w:tcPr>
          <w:p>
            <w:pPr>
              <w:jc w:val="center"/>
            </w:pPr>
            <w:r>
              <w:rPr>
                <w:b/>
                <w:color w:val="1D5C4E"/>
                <w:sz w:val="19"/>
              </w:rPr>
              <w:t>기 관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8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895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