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2B"/>
          <w:sz w:val="66"/>
        </w:rPr>
        <w:t>창가의 고양이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창가의 고양이 편지지 배경 그림"/>
          <wp:cNvGraphicFramePr/>
          <a:graphic>
            <a:graphicData uri="http://schemas.openxmlformats.org/drawingml/2006/picture">
              <pic:pic>
                <pic:nvPicPr>
                  <pic:cNvPr id="0" name="animal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창가의 고양이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