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3B7425"/>
          <w:sz w:val="69"/>
        </w:rPr>
        <w:t>새벽 강가의 황금 탑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34532B"/>
          <w:sz w:val="24"/>
        </w:rPr>
        <w:t xml:space="preserve">받는 사람 : </w:t>
      </w:r>
      <w:r>
        <w:rPr>
          <w:b/>
          <w:color w:val="34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벽 강가의 황금 탑 편지지 배경 그림"/>
          <wp:cNvGraphicFramePr/>
          <a:graphic>
            <a:graphicData uri="http://schemas.openxmlformats.org/drawingml/2006/picture">
              <pic:pic>
                <pic:nvPicPr>
                  <pic:cNvPr id="0" name="place-1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새벽 강가의 황금 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