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12574"/>
          <w:sz w:val="66"/>
        </w:rPr>
        <w:t>붉은 협곡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협곡 편지지 배경 그림"/>
          <wp:cNvGraphicFramePr/>
          <a:graphic>
            <a:graphicData uri="http://schemas.openxmlformats.org/drawingml/2006/picture">
              <pic:pic>
                <pic:nvPicPr>
                  <pic:cNvPr id="0" name="place-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협곡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