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E7425"/>
          <w:sz w:val="69"/>
        </w:rPr>
        <w:t>능선 위의 긴 성벽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능선 위의 긴 성벽 편지지 배경 그림"/>
          <wp:cNvGraphicFramePr/>
          <a:graphic>
            <a:graphicData uri="http://schemas.openxmlformats.org/drawingml/2006/picture">
              <pic:pic>
                <pic:nvPicPr>
                  <pic:cNvPr id="0" name="place-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능선 위의 긴 성벽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