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6876"/>
        <w:spacing w:lineRule="exact" w:line="780"/>
        <w:jc w:val="left"/>
      </w:pPr>
      <w:r>
        <w:rPr>
          <w:b/>
          <w:color w:val="257471"/>
          <w:sz w:val="69"/>
        </w:rPr>
        <w:t>연못가 정자</w:t>
      </w:r>
    </w:p>
    <w:p>
      <w:pPr>
        <w:framePr w:w="9510" w:h="540" w:hRule="exact" w:wrap="around" w:vAnchor="page" w:hAnchor="page" w:x="1200" w:y="8430"/>
        <w:tabs>
          <w:tab w:pos="9510" w:val="right"/>
        </w:tabs>
        <w:spacing w:lineRule="exact" w:line="540"/>
      </w:pPr>
      <w:r>
        <w:rPr>
          <w:b/>
          <w:color w:val="285355"/>
          <w:sz w:val="24"/>
        </w:rPr>
        <w:t xml:space="preserve">받는 사람 : </w:t>
      </w:r>
      <w:r>
        <w:rPr>
          <w:b/>
          <w:color w:val="285355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55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150" w:right="1200" w:bottom="16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연못가 정자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8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연못가 정자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