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5974"/>
          <w:sz w:val="63"/>
        </w:rPr>
        <w:t>냄비 라면 한 그릇</w:t>
      </w:r>
    </w:p>
    <w:p>
      <w:pPr>
        <w:framePr w:w="9510" w:h="540" w:hRule="exact" w:wrap="around" w:vAnchor="page" w:hAnchor="page" w:x="1200" w:y="10590"/>
        <w:tabs>
          <w:tab w:pos="95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1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냄비 라면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냄비 라면 한 그릇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