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597425"/>
          <w:sz w:val="69"/>
        </w:rPr>
        <w:t>농기구 걸린 헛간</w:t>
      </w:r>
    </w:p>
    <w:p>
      <w:pPr>
        <w:framePr w:w="9510" w:h="540" w:hRule="exact" w:wrap="around" w:vAnchor="page" w:hAnchor="page" w:x="1200" w:y="9510"/>
        <w:tabs>
          <w:tab w:pos="9510" w:val="right"/>
        </w:tabs>
        <w:spacing w:lineRule="exact" w:line="540"/>
      </w:pPr>
      <w:r>
        <w:rPr>
          <w:b/>
          <w:color w:val="44532B"/>
          <w:sz w:val="24"/>
        </w:rPr>
        <w:t xml:space="preserve">받는 사람 : </w:t>
      </w:r>
      <w:r>
        <w:rPr>
          <w:b/>
          <w:color w:val="44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3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농기구 걸린 헛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농기구 걸린 헛간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