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62574"/>
          <w:sz w:val="66"/>
        </w:rPr>
        <w:t>바닷가가 그리운 날</w:t>
      </w:r>
    </w:p>
    <w:p>
      <w:pPr>
        <w:framePr w:w="9510" w:h="540" w:hRule="exact" w:wrap="around" w:vAnchor="page" w:hAnchor="page" w:x="1200" w:y="10380"/>
        <w:tabs>
          <w:tab w:pos="9510" w:val="right"/>
        </w:tabs>
        <w:spacing w:lineRule="exact" w:line="540"/>
      </w:pPr>
      <w:r>
        <w:rPr>
          <w:b/>
          <w:color w:val="282857"/>
          <w:sz w:val="24"/>
        </w:rPr>
        <w:t xml:space="preserve">받는 사람 : </w:t>
      </w:r>
      <w:r>
        <w:rPr>
          <w:b/>
          <w:color w:val="28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10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바닷가가 그리운 날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8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바닷가가 그리운 날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