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74"/>
          <w:sz w:val="66"/>
        </w:rPr>
        <w:t>호수가 보이는 출창</w:t>
      </w:r>
    </w:p>
    <w:p>
      <w:pPr>
        <w:framePr w:w="9030" w:h="540" w:hRule="exact" w:wrap="around" w:vAnchor="page" w:hAnchor="page" w:x="1440" w:y="10335"/>
        <w:tabs>
          <w:tab w:pos="9030" w:val="right"/>
        </w:tabs>
        <w:spacing w:lineRule="exact" w:line="540"/>
      </w:pPr>
      <w:r>
        <w:rPr>
          <w:b/>
          <w:color w:val="285357"/>
          <w:sz w:val="24"/>
        </w:rPr>
        <w:t xml:space="preserve">받는 사람 : </w:t>
      </w:r>
      <w:r>
        <w:rPr>
          <w:b/>
          <w:color w:val="2853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55" w:right="1440" w:bottom="108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호수가 보이는 출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호수가 보이는 출창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