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4C74"/>
          <w:sz w:val="66"/>
        </w:rPr>
        <w:t>숲속 동그란 창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83D57"/>
          <w:sz w:val="24"/>
        </w:rPr>
        <w:t xml:space="preserve">받는 사람 : </w:t>
      </w:r>
      <w:r>
        <w:rPr>
          <w:b/>
          <w:color w:val="283D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숲속 동그란 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2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숲속 동그란 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