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11694B"/>
          <w:sz w:val="60"/>
        </w:rPr>
        <w:t>새알심 팥죽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알심 팥죽 편지지 배경 그림"/>
          <wp:cNvGraphicFramePr/>
          <a:graphic>
            <a:graphicData uri="http://schemas.openxmlformats.org/drawingml/2006/picture">
              <pic:pic>
                <pic:nvPicPr>
                  <pic:cNvPr id="0" name="wint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새알심 팥죽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